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1513"/>
        <w:gridCol w:w="1149"/>
        <w:gridCol w:w="1099"/>
        <w:gridCol w:w="1719"/>
        <w:gridCol w:w="1334"/>
      </w:tblGrid>
      <w:tr w:rsidR="00190C99" w:rsidRPr="00960E41" w14:paraId="3A20C74B" w14:textId="77777777" w:rsidTr="37B868A6">
        <w:tc>
          <w:tcPr>
            <w:tcW w:w="2730" w:type="dxa"/>
            <w:tcBorders>
              <w:top w:val="single" w:sz="4" w:space="0" w:color="auto"/>
              <w:left w:val="single" w:sz="4" w:space="0" w:color="auto"/>
              <w:bottom w:val="single" w:sz="4" w:space="0" w:color="auto"/>
              <w:right w:val="single" w:sz="4" w:space="0" w:color="auto"/>
            </w:tcBorders>
            <w:vAlign w:val="center"/>
          </w:tcPr>
          <w:p w14:paraId="3C9FD68F" w14:textId="77777777" w:rsidR="00190C99" w:rsidRPr="009F7066" w:rsidRDefault="00190C99">
            <w:pPr>
              <w:spacing w:line="320" w:lineRule="exact"/>
              <w:rPr>
                <w:b/>
                <w:bCs/>
                <w:sz w:val="16"/>
                <w:szCs w:val="16"/>
                <w:lang w:val="en-GB"/>
              </w:rPr>
            </w:pPr>
          </w:p>
          <w:p w14:paraId="5AF6F980" w14:textId="77777777" w:rsidR="00190C99" w:rsidRPr="009F7066" w:rsidRDefault="00190C99">
            <w:pPr>
              <w:spacing w:line="320" w:lineRule="exact"/>
              <w:rPr>
                <w:b/>
                <w:bCs/>
                <w:lang w:val="en-GB"/>
              </w:rPr>
            </w:pPr>
            <w:r w:rsidRPr="009F7066">
              <w:rPr>
                <w:b/>
                <w:bCs/>
                <w:lang w:val="en-GB"/>
              </w:rPr>
              <w:t>Title of the course:</w:t>
            </w:r>
          </w:p>
          <w:p w14:paraId="4FCE7D43" w14:textId="77777777" w:rsidR="00190C99" w:rsidRPr="009F7066" w:rsidRDefault="00190C99">
            <w:pPr>
              <w:spacing w:line="320" w:lineRule="exact"/>
              <w:rPr>
                <w:b/>
                <w:bCs/>
                <w:sz w:val="16"/>
                <w:szCs w:val="16"/>
                <w:lang w:val="en-GB"/>
              </w:rPr>
            </w:pPr>
          </w:p>
        </w:tc>
        <w:tc>
          <w:tcPr>
            <w:tcW w:w="7124" w:type="dxa"/>
            <w:gridSpan w:val="5"/>
            <w:tcBorders>
              <w:top w:val="single" w:sz="4" w:space="0" w:color="auto"/>
              <w:left w:val="single" w:sz="4" w:space="0" w:color="auto"/>
              <w:bottom w:val="single" w:sz="4" w:space="0" w:color="auto"/>
              <w:right w:val="single" w:sz="4" w:space="0" w:color="auto"/>
            </w:tcBorders>
            <w:vAlign w:val="center"/>
            <w:hideMark/>
          </w:tcPr>
          <w:p w14:paraId="3FA86468" w14:textId="562AF0BE" w:rsidR="00190C99" w:rsidRPr="009F7066" w:rsidRDefault="1E2E7855">
            <w:pPr>
              <w:spacing w:line="320" w:lineRule="exact"/>
              <w:jc w:val="center"/>
              <w:rPr>
                <w:b/>
                <w:bCs/>
                <w:lang w:val="en-GB"/>
              </w:rPr>
            </w:pPr>
            <w:r w:rsidRPr="37B868A6">
              <w:rPr>
                <w:b/>
                <w:bCs/>
                <w:lang w:val="en-GB"/>
              </w:rPr>
              <w:t>How to create your personal brand and boost your career in an international environment?</w:t>
            </w:r>
          </w:p>
        </w:tc>
      </w:tr>
      <w:tr w:rsidR="00190C99" w:rsidRPr="009F7066" w14:paraId="6DFEA19E" w14:textId="77777777" w:rsidTr="37B868A6">
        <w:tc>
          <w:tcPr>
            <w:tcW w:w="2730" w:type="dxa"/>
            <w:tcBorders>
              <w:top w:val="single" w:sz="4" w:space="0" w:color="auto"/>
              <w:left w:val="single" w:sz="4" w:space="0" w:color="auto"/>
              <w:bottom w:val="single" w:sz="4" w:space="0" w:color="auto"/>
              <w:right w:val="single" w:sz="4" w:space="0" w:color="auto"/>
            </w:tcBorders>
            <w:vAlign w:val="center"/>
            <w:hideMark/>
          </w:tcPr>
          <w:p w14:paraId="168A5619" w14:textId="77777777" w:rsidR="00190C99" w:rsidRPr="009F7066" w:rsidRDefault="00190C99">
            <w:pPr>
              <w:spacing w:line="320" w:lineRule="exact"/>
              <w:rPr>
                <w:b/>
                <w:bCs/>
                <w:lang w:val="en-GB"/>
              </w:rPr>
            </w:pPr>
            <w:r w:rsidRPr="009F7066">
              <w:rPr>
                <w:b/>
                <w:lang w:val="en-GB"/>
              </w:rPr>
              <w:t>Name of the unit conducting the course</w:t>
            </w:r>
          </w:p>
        </w:tc>
        <w:tc>
          <w:tcPr>
            <w:tcW w:w="7124" w:type="dxa"/>
            <w:gridSpan w:val="5"/>
            <w:tcBorders>
              <w:top w:val="single" w:sz="4" w:space="0" w:color="auto"/>
              <w:left w:val="single" w:sz="4" w:space="0" w:color="auto"/>
              <w:bottom w:val="single" w:sz="4" w:space="0" w:color="auto"/>
              <w:right w:val="single" w:sz="4" w:space="0" w:color="auto"/>
            </w:tcBorders>
            <w:vAlign w:val="center"/>
            <w:hideMark/>
          </w:tcPr>
          <w:p w14:paraId="5415CC5B" w14:textId="77777777" w:rsidR="00190C99" w:rsidRPr="009F7066" w:rsidRDefault="00190C99">
            <w:pPr>
              <w:spacing w:line="320" w:lineRule="exact"/>
              <w:rPr>
                <w:lang w:val="en-GB"/>
              </w:rPr>
            </w:pPr>
            <w:r w:rsidRPr="009F7066">
              <w:rPr>
                <w:lang w:val="en-GB"/>
              </w:rPr>
              <w:t>Faculty of Social Sciences</w:t>
            </w:r>
          </w:p>
          <w:p w14:paraId="634D9FA4" w14:textId="77777777" w:rsidR="00190C99" w:rsidRPr="009F7066" w:rsidRDefault="00190C99">
            <w:pPr>
              <w:spacing w:line="320" w:lineRule="exact"/>
              <w:rPr>
                <w:lang w:val="en-GB"/>
              </w:rPr>
            </w:pPr>
            <w:r w:rsidRPr="009F7066">
              <w:rPr>
                <w:lang w:val="en-GB"/>
              </w:rPr>
              <w:t>Institute of International Studies</w:t>
            </w:r>
          </w:p>
          <w:p w14:paraId="33F23597" w14:textId="76163D9B" w:rsidR="00190C99" w:rsidRPr="009F7066" w:rsidRDefault="00190C99">
            <w:pPr>
              <w:spacing w:line="320" w:lineRule="exact"/>
              <w:jc w:val="both"/>
              <w:rPr>
                <w:lang w:val="en-GB"/>
              </w:rPr>
            </w:pPr>
          </w:p>
        </w:tc>
      </w:tr>
      <w:tr w:rsidR="00190C99" w:rsidRPr="009F7066" w14:paraId="5E3EF594" w14:textId="77777777" w:rsidTr="37B868A6">
        <w:tc>
          <w:tcPr>
            <w:tcW w:w="2730" w:type="dxa"/>
            <w:tcBorders>
              <w:top w:val="single" w:sz="4" w:space="0" w:color="auto"/>
              <w:left w:val="single" w:sz="4" w:space="0" w:color="auto"/>
              <w:bottom w:val="single" w:sz="4" w:space="0" w:color="auto"/>
              <w:right w:val="single" w:sz="4" w:space="0" w:color="auto"/>
            </w:tcBorders>
            <w:vAlign w:val="center"/>
            <w:hideMark/>
          </w:tcPr>
          <w:p w14:paraId="5C8B1A57" w14:textId="77777777" w:rsidR="00190C99" w:rsidRPr="009F7066" w:rsidRDefault="00190C99">
            <w:pPr>
              <w:spacing w:line="320" w:lineRule="exact"/>
              <w:rPr>
                <w:b/>
                <w:bCs/>
                <w:lang w:val="en-GB"/>
              </w:rPr>
            </w:pPr>
            <w:r w:rsidRPr="009F7066">
              <w:rPr>
                <w:b/>
                <w:lang w:val="en-GB"/>
              </w:rPr>
              <w:t>Code of the course</w:t>
            </w:r>
          </w:p>
        </w:tc>
        <w:tc>
          <w:tcPr>
            <w:tcW w:w="1609" w:type="dxa"/>
            <w:tcBorders>
              <w:top w:val="single" w:sz="4" w:space="0" w:color="auto"/>
              <w:left w:val="single" w:sz="4" w:space="0" w:color="auto"/>
              <w:bottom w:val="single" w:sz="4" w:space="0" w:color="auto"/>
              <w:right w:val="single" w:sz="4" w:space="0" w:color="auto"/>
            </w:tcBorders>
            <w:vAlign w:val="center"/>
          </w:tcPr>
          <w:p w14:paraId="5F7E63D4" w14:textId="77777777" w:rsidR="00190C99" w:rsidRPr="009F7066" w:rsidRDefault="00190C99">
            <w:pPr>
              <w:spacing w:line="320" w:lineRule="exact"/>
              <w:jc w:val="center"/>
              <w:rPr>
                <w:lang w:val="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0EC8AF42" w14:textId="77777777" w:rsidR="00190C99" w:rsidRPr="009F7066" w:rsidRDefault="00190C99">
            <w:pPr>
              <w:spacing w:line="320" w:lineRule="exact"/>
              <w:rPr>
                <w:b/>
                <w:bCs/>
                <w:lang w:val="en-GB"/>
              </w:rPr>
            </w:pPr>
            <w:r w:rsidRPr="009F7066">
              <w:rPr>
                <w:b/>
                <w:bCs/>
                <w:lang w:val="en-GB"/>
              </w:rPr>
              <w:t>Year</w:t>
            </w:r>
          </w:p>
        </w:tc>
        <w:tc>
          <w:tcPr>
            <w:tcW w:w="1167" w:type="dxa"/>
            <w:tcBorders>
              <w:top w:val="single" w:sz="4" w:space="0" w:color="auto"/>
              <w:left w:val="single" w:sz="4" w:space="0" w:color="auto"/>
              <w:bottom w:val="single" w:sz="4" w:space="0" w:color="auto"/>
              <w:right w:val="single" w:sz="4" w:space="0" w:color="auto"/>
            </w:tcBorders>
            <w:vAlign w:val="center"/>
            <w:hideMark/>
          </w:tcPr>
          <w:p w14:paraId="43F83864" w14:textId="77777777" w:rsidR="00190C99" w:rsidRPr="009F7066" w:rsidRDefault="00190C99">
            <w:pPr>
              <w:spacing w:line="320" w:lineRule="exact"/>
              <w:jc w:val="center"/>
              <w:rPr>
                <w:lang w:val="en-GB"/>
              </w:rPr>
            </w:pPr>
            <w:r w:rsidRPr="009F7066">
              <w:rPr>
                <w:lang w:val="en-GB"/>
              </w:rPr>
              <w:fldChar w:fldCharType="begin">
                <w:ffData>
                  <w:name w:val="Text19"/>
                  <w:enabled/>
                  <w:calcOnExit w:val="0"/>
                  <w:textInput>
                    <w:type w:val="number"/>
                  </w:textInput>
                </w:ffData>
              </w:fldChar>
            </w:r>
            <w:bookmarkStart w:id="0" w:name="Text19"/>
            <w:r w:rsidRPr="009F7066">
              <w:rPr>
                <w:lang w:val="en-GB"/>
              </w:rPr>
              <w:instrText xml:space="preserve"> FORMTEXT </w:instrText>
            </w:r>
            <w:r w:rsidRPr="009F7066">
              <w:rPr>
                <w:lang w:val="en-GB"/>
              </w:rPr>
            </w:r>
            <w:r w:rsidRPr="009F7066">
              <w:rPr>
                <w:lang w:val="en-GB"/>
              </w:rPr>
              <w:fldChar w:fldCharType="separate"/>
            </w:r>
            <w:r w:rsidRPr="009F7066">
              <w:rPr>
                <w:noProof/>
                <w:lang w:val="en-GB"/>
              </w:rPr>
              <w:t>2022</w:t>
            </w:r>
            <w:r w:rsidRPr="009F7066">
              <w:fldChar w:fldCharType="end"/>
            </w:r>
            <w:bookmarkEnd w:id="0"/>
          </w:p>
        </w:tc>
        <w:tc>
          <w:tcPr>
            <w:tcW w:w="1829" w:type="dxa"/>
            <w:tcBorders>
              <w:top w:val="single" w:sz="4" w:space="0" w:color="auto"/>
              <w:left w:val="single" w:sz="4" w:space="0" w:color="auto"/>
              <w:bottom w:val="single" w:sz="4" w:space="0" w:color="auto"/>
              <w:right w:val="single" w:sz="4" w:space="0" w:color="auto"/>
            </w:tcBorders>
            <w:vAlign w:val="center"/>
            <w:hideMark/>
          </w:tcPr>
          <w:p w14:paraId="24981DC3" w14:textId="77777777" w:rsidR="00190C99" w:rsidRPr="009F7066" w:rsidRDefault="00190C99">
            <w:pPr>
              <w:spacing w:line="320" w:lineRule="exact"/>
              <w:rPr>
                <w:lang w:val="en-GB"/>
              </w:rPr>
            </w:pPr>
            <w:r w:rsidRPr="009F7066">
              <w:rPr>
                <w:b/>
                <w:lang w:val="en-GB"/>
              </w:rPr>
              <w:t>Number of hours</w:t>
            </w:r>
          </w:p>
        </w:tc>
        <w:tc>
          <w:tcPr>
            <w:tcW w:w="1483" w:type="dxa"/>
            <w:tcBorders>
              <w:top w:val="single" w:sz="4" w:space="0" w:color="auto"/>
              <w:left w:val="single" w:sz="4" w:space="0" w:color="auto"/>
              <w:bottom w:val="single" w:sz="4" w:space="0" w:color="auto"/>
              <w:right w:val="single" w:sz="4" w:space="0" w:color="auto"/>
            </w:tcBorders>
            <w:vAlign w:val="center"/>
            <w:hideMark/>
          </w:tcPr>
          <w:p w14:paraId="7ABA759D" w14:textId="77777777" w:rsidR="00190C99" w:rsidRPr="009F7066" w:rsidRDefault="00190C99">
            <w:pPr>
              <w:spacing w:line="320" w:lineRule="exact"/>
              <w:jc w:val="center"/>
              <w:rPr>
                <w:lang w:val="en-GB"/>
              </w:rPr>
            </w:pPr>
            <w:r w:rsidRPr="009F7066">
              <w:rPr>
                <w:lang w:val="en-GB"/>
              </w:rPr>
              <w:fldChar w:fldCharType="begin">
                <w:ffData>
                  <w:name w:val="Text21"/>
                  <w:enabled/>
                  <w:calcOnExit w:val="0"/>
                  <w:textInput>
                    <w:type w:val="number"/>
                  </w:textInput>
                </w:ffData>
              </w:fldChar>
            </w:r>
            <w:bookmarkStart w:id="1" w:name="Text21"/>
            <w:r w:rsidRPr="009F7066">
              <w:rPr>
                <w:lang w:val="en-GB"/>
              </w:rPr>
              <w:instrText xml:space="preserve"> FORMTEXT </w:instrText>
            </w:r>
            <w:r w:rsidRPr="009F7066">
              <w:rPr>
                <w:lang w:val="en-GB"/>
              </w:rPr>
            </w:r>
            <w:r w:rsidRPr="009F7066">
              <w:rPr>
                <w:lang w:val="en-GB"/>
              </w:rPr>
              <w:fldChar w:fldCharType="separate"/>
            </w:r>
            <w:r w:rsidRPr="009F7066">
              <w:rPr>
                <w:noProof/>
                <w:lang w:val="en-GB"/>
              </w:rPr>
              <w:t>15</w:t>
            </w:r>
            <w:r w:rsidRPr="009F7066">
              <w:fldChar w:fldCharType="end"/>
            </w:r>
            <w:bookmarkEnd w:id="1"/>
          </w:p>
        </w:tc>
      </w:tr>
      <w:tr w:rsidR="00190C99" w:rsidRPr="009F7066" w14:paraId="635D4C11" w14:textId="77777777" w:rsidTr="37B868A6">
        <w:tc>
          <w:tcPr>
            <w:tcW w:w="2730" w:type="dxa"/>
            <w:tcBorders>
              <w:top w:val="single" w:sz="4" w:space="0" w:color="auto"/>
              <w:left w:val="single" w:sz="4" w:space="0" w:color="auto"/>
              <w:bottom w:val="single" w:sz="4" w:space="0" w:color="auto"/>
              <w:right w:val="single" w:sz="4" w:space="0" w:color="auto"/>
            </w:tcBorders>
            <w:vAlign w:val="center"/>
            <w:hideMark/>
          </w:tcPr>
          <w:p w14:paraId="30601E2F" w14:textId="77777777" w:rsidR="00190C99" w:rsidRPr="009F7066" w:rsidRDefault="00190C99">
            <w:pPr>
              <w:spacing w:line="320" w:lineRule="exact"/>
              <w:rPr>
                <w:b/>
                <w:bCs/>
                <w:lang w:val="en-GB"/>
              </w:rPr>
            </w:pPr>
            <w:r w:rsidRPr="009F7066">
              <w:rPr>
                <w:b/>
                <w:lang w:val="en-GB"/>
              </w:rPr>
              <w:t>Language of tuition</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272CEBB" w14:textId="77777777" w:rsidR="00190C99" w:rsidRPr="009F7066" w:rsidRDefault="00190C99">
            <w:pPr>
              <w:spacing w:line="320" w:lineRule="exact"/>
              <w:jc w:val="center"/>
              <w:rPr>
                <w:lang w:val="en-GB"/>
              </w:rPr>
            </w:pPr>
            <w:r w:rsidRPr="009F7066">
              <w:rPr>
                <w:lang w:val="en-GB"/>
              </w:rPr>
              <w:fldChar w:fldCharType="begin">
                <w:ffData>
                  <w:name w:val="Text2"/>
                  <w:enabled/>
                  <w:calcOnExit w:val="0"/>
                  <w:textInput/>
                </w:ffData>
              </w:fldChar>
            </w:r>
            <w:bookmarkStart w:id="2" w:name="Text2"/>
            <w:r w:rsidRPr="009F7066">
              <w:rPr>
                <w:lang w:val="en-GB"/>
              </w:rPr>
              <w:instrText xml:space="preserve"> FORMTEXT </w:instrText>
            </w:r>
            <w:r w:rsidRPr="009F7066">
              <w:rPr>
                <w:lang w:val="en-GB"/>
              </w:rPr>
            </w:r>
            <w:r w:rsidRPr="009F7066">
              <w:rPr>
                <w:lang w:val="en-GB"/>
              </w:rPr>
              <w:fldChar w:fldCharType="separate"/>
            </w:r>
            <w:r w:rsidRPr="009F7066">
              <w:rPr>
                <w:noProof/>
                <w:lang w:val="en-GB"/>
              </w:rPr>
              <w:t>English</w:t>
            </w:r>
            <w:r w:rsidRPr="009F7066">
              <w:fldChar w:fldCharType="end"/>
            </w:r>
            <w:bookmarkEnd w:id="2"/>
          </w:p>
        </w:tc>
        <w:tc>
          <w:tcPr>
            <w:tcW w:w="1036" w:type="dxa"/>
            <w:tcBorders>
              <w:top w:val="single" w:sz="4" w:space="0" w:color="auto"/>
              <w:left w:val="single" w:sz="4" w:space="0" w:color="auto"/>
              <w:bottom w:val="single" w:sz="4" w:space="0" w:color="auto"/>
              <w:right w:val="single" w:sz="4" w:space="0" w:color="auto"/>
            </w:tcBorders>
            <w:vAlign w:val="center"/>
            <w:hideMark/>
          </w:tcPr>
          <w:p w14:paraId="3971DE16" w14:textId="77777777" w:rsidR="00190C99" w:rsidRPr="009F7066" w:rsidRDefault="00190C99">
            <w:pPr>
              <w:spacing w:line="320" w:lineRule="exact"/>
              <w:rPr>
                <w:b/>
                <w:bCs/>
                <w:lang w:val="en-GB"/>
              </w:rPr>
            </w:pPr>
            <w:r w:rsidRPr="009F7066">
              <w:rPr>
                <w:b/>
                <w:bCs/>
                <w:lang w:val="en-GB"/>
              </w:rPr>
              <w:t>Semester</w:t>
            </w:r>
          </w:p>
        </w:tc>
        <w:tc>
          <w:tcPr>
            <w:tcW w:w="1167" w:type="dxa"/>
            <w:tcBorders>
              <w:top w:val="single" w:sz="4" w:space="0" w:color="auto"/>
              <w:left w:val="single" w:sz="4" w:space="0" w:color="auto"/>
              <w:bottom w:val="single" w:sz="4" w:space="0" w:color="auto"/>
              <w:right w:val="single" w:sz="4" w:space="0" w:color="auto"/>
            </w:tcBorders>
            <w:vAlign w:val="center"/>
            <w:hideMark/>
          </w:tcPr>
          <w:p w14:paraId="6061B919" w14:textId="77777777" w:rsidR="00190C99" w:rsidRPr="009F7066" w:rsidRDefault="00190C99">
            <w:pPr>
              <w:spacing w:line="320" w:lineRule="exact"/>
              <w:jc w:val="center"/>
              <w:rPr>
                <w:lang w:val="en-GB"/>
              </w:rPr>
            </w:pPr>
            <w:r w:rsidRPr="009F7066">
              <w:rPr>
                <w:lang w:val="en-GB"/>
              </w:rPr>
              <w:fldChar w:fldCharType="begin">
                <w:ffData>
                  <w:name w:val="Text20"/>
                  <w:enabled/>
                  <w:calcOnExit w:val="0"/>
                  <w:textInput>
                    <w:type w:val="number"/>
                  </w:textInput>
                </w:ffData>
              </w:fldChar>
            </w:r>
            <w:bookmarkStart w:id="3" w:name="Text20"/>
            <w:r w:rsidRPr="009F7066">
              <w:rPr>
                <w:lang w:val="en-GB"/>
              </w:rPr>
              <w:instrText xml:space="preserve"> FORMTEXT </w:instrText>
            </w:r>
            <w:r w:rsidRPr="009F7066">
              <w:rPr>
                <w:lang w:val="en-GB"/>
              </w:rPr>
            </w:r>
            <w:r w:rsidRPr="009F7066">
              <w:rPr>
                <w:lang w:val="en-GB"/>
              </w:rPr>
              <w:fldChar w:fldCharType="separate"/>
            </w:r>
            <w:r w:rsidRPr="009F7066">
              <w:rPr>
                <w:lang w:val="en-GB"/>
              </w:rPr>
              <w:t>2</w:t>
            </w:r>
            <w:r w:rsidRPr="009F7066">
              <w:fldChar w:fldCharType="end"/>
            </w:r>
            <w:bookmarkEnd w:id="3"/>
          </w:p>
        </w:tc>
        <w:tc>
          <w:tcPr>
            <w:tcW w:w="1829" w:type="dxa"/>
            <w:tcBorders>
              <w:top w:val="single" w:sz="4" w:space="0" w:color="auto"/>
              <w:left w:val="single" w:sz="4" w:space="0" w:color="auto"/>
              <w:bottom w:val="single" w:sz="4" w:space="0" w:color="auto"/>
              <w:right w:val="single" w:sz="4" w:space="0" w:color="auto"/>
            </w:tcBorders>
            <w:vAlign w:val="center"/>
            <w:hideMark/>
          </w:tcPr>
          <w:p w14:paraId="2006DC62" w14:textId="77777777" w:rsidR="00190C99" w:rsidRPr="009F7066" w:rsidRDefault="00190C99">
            <w:pPr>
              <w:spacing w:line="320" w:lineRule="exact"/>
              <w:rPr>
                <w:b/>
                <w:bCs/>
                <w:lang w:val="en-GB"/>
              </w:rPr>
            </w:pPr>
            <w:r w:rsidRPr="009F7066">
              <w:rPr>
                <w:b/>
                <w:bCs/>
                <w:lang w:val="en-GB"/>
              </w:rPr>
              <w:t xml:space="preserve">ECTS </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2416F72" w14:textId="77777777" w:rsidR="00190C99" w:rsidRPr="009F7066" w:rsidRDefault="00190C99">
            <w:pPr>
              <w:spacing w:line="320" w:lineRule="exact"/>
              <w:jc w:val="center"/>
              <w:rPr>
                <w:lang w:val="en-GB"/>
              </w:rPr>
            </w:pPr>
            <w:r w:rsidRPr="009F7066">
              <w:rPr>
                <w:lang w:val="en-GB"/>
              </w:rPr>
              <w:fldChar w:fldCharType="begin">
                <w:ffData>
                  <w:name w:val="Text7"/>
                  <w:enabled/>
                  <w:calcOnExit w:val="0"/>
                  <w:textInput>
                    <w:type w:val="number"/>
                  </w:textInput>
                </w:ffData>
              </w:fldChar>
            </w:r>
            <w:bookmarkStart w:id="4" w:name="Text7"/>
            <w:r w:rsidRPr="009F7066">
              <w:rPr>
                <w:lang w:val="en-GB"/>
              </w:rPr>
              <w:instrText xml:space="preserve"> FORMTEXT </w:instrText>
            </w:r>
            <w:r w:rsidRPr="009F7066">
              <w:rPr>
                <w:lang w:val="en-GB"/>
              </w:rPr>
            </w:r>
            <w:r w:rsidRPr="009F7066">
              <w:rPr>
                <w:lang w:val="en-GB"/>
              </w:rPr>
              <w:fldChar w:fldCharType="separate"/>
            </w:r>
            <w:r w:rsidRPr="009F7066">
              <w:rPr>
                <w:noProof/>
                <w:lang w:val="en-GB"/>
              </w:rPr>
              <w:t>2</w:t>
            </w:r>
            <w:r w:rsidRPr="009F7066">
              <w:fldChar w:fldCharType="end"/>
            </w:r>
            <w:bookmarkEnd w:id="4"/>
          </w:p>
        </w:tc>
      </w:tr>
      <w:tr w:rsidR="00190C99" w:rsidRPr="00960E41" w14:paraId="7A62596E" w14:textId="77777777" w:rsidTr="37B868A6">
        <w:tc>
          <w:tcPr>
            <w:tcW w:w="2730" w:type="dxa"/>
            <w:tcBorders>
              <w:top w:val="single" w:sz="4" w:space="0" w:color="auto"/>
              <w:left w:val="single" w:sz="4" w:space="0" w:color="auto"/>
              <w:bottom w:val="single" w:sz="4" w:space="0" w:color="auto"/>
              <w:right w:val="single" w:sz="4" w:space="0" w:color="auto"/>
            </w:tcBorders>
            <w:vAlign w:val="center"/>
            <w:hideMark/>
          </w:tcPr>
          <w:p w14:paraId="0D3C1859" w14:textId="77777777" w:rsidR="00190C99" w:rsidRPr="009F7066" w:rsidRDefault="00190C99">
            <w:pPr>
              <w:spacing w:line="320" w:lineRule="exact"/>
              <w:rPr>
                <w:b/>
                <w:bCs/>
                <w:lang w:val="en-GB"/>
              </w:rPr>
            </w:pPr>
            <w:r w:rsidRPr="009F7066">
              <w:rPr>
                <w:b/>
                <w:lang w:val="en-GB"/>
              </w:rPr>
              <w:t>Group of educational contents</w:t>
            </w:r>
          </w:p>
        </w:tc>
        <w:tc>
          <w:tcPr>
            <w:tcW w:w="7124" w:type="dxa"/>
            <w:gridSpan w:val="5"/>
            <w:tcBorders>
              <w:top w:val="single" w:sz="4" w:space="0" w:color="auto"/>
              <w:left w:val="single" w:sz="4" w:space="0" w:color="auto"/>
              <w:bottom w:val="single" w:sz="4" w:space="0" w:color="auto"/>
              <w:right w:val="single" w:sz="4" w:space="0" w:color="auto"/>
            </w:tcBorders>
            <w:vAlign w:val="center"/>
            <w:hideMark/>
          </w:tcPr>
          <w:p w14:paraId="557EBE96" w14:textId="77777777" w:rsidR="00190C99" w:rsidRPr="009F7066" w:rsidRDefault="00190C99">
            <w:pPr>
              <w:spacing w:line="320" w:lineRule="exact"/>
              <w:rPr>
                <w:lang w:val="en-GB"/>
              </w:rPr>
            </w:pPr>
            <w:r w:rsidRPr="009F7066">
              <w:rPr>
                <w:lang w:val="en-GB"/>
              </w:rPr>
              <w:t xml:space="preserve">Course of the group of </w:t>
            </w:r>
            <w:r w:rsidRPr="009F7066">
              <w:rPr>
                <w:lang w:val="en-GB"/>
              </w:rPr>
              <w:fldChar w:fldCharType="begin">
                <w:ffData>
                  <w:name w:val="Text2"/>
                  <w:enabled/>
                  <w:calcOnExit w:val="0"/>
                  <w:textInput/>
                </w:ffData>
              </w:fldChar>
            </w:r>
            <w:r w:rsidRPr="009F7066">
              <w:rPr>
                <w:lang w:val="en-GB"/>
              </w:rPr>
              <w:instrText xml:space="preserve"> FORMTEXT </w:instrText>
            </w:r>
            <w:r w:rsidRPr="009F7066">
              <w:rPr>
                <w:lang w:val="en-GB"/>
              </w:rPr>
            </w:r>
            <w:r w:rsidRPr="009F7066">
              <w:rPr>
                <w:lang w:val="en-GB"/>
              </w:rPr>
              <w:fldChar w:fldCharType="separate"/>
            </w:r>
            <w:r w:rsidRPr="009F7066">
              <w:rPr>
                <w:lang w:val="en-GB"/>
              </w:rPr>
              <w:t>optional</w:t>
            </w:r>
            <w:r w:rsidRPr="009F7066">
              <w:rPr>
                <w:lang w:val="en-GB"/>
              </w:rPr>
              <w:fldChar w:fldCharType="end"/>
            </w:r>
            <w:r w:rsidRPr="009F7066">
              <w:rPr>
                <w:lang w:val="en-GB"/>
              </w:rPr>
              <w:t xml:space="preserve"> contents</w:t>
            </w:r>
          </w:p>
        </w:tc>
      </w:tr>
      <w:tr w:rsidR="00190C99" w:rsidRPr="009F7066" w14:paraId="592C6491" w14:textId="77777777" w:rsidTr="37B868A6">
        <w:tc>
          <w:tcPr>
            <w:tcW w:w="2730" w:type="dxa"/>
            <w:tcBorders>
              <w:top w:val="single" w:sz="4" w:space="0" w:color="auto"/>
              <w:left w:val="single" w:sz="4" w:space="0" w:color="auto"/>
              <w:bottom w:val="single" w:sz="4" w:space="0" w:color="auto"/>
              <w:right w:val="single" w:sz="4" w:space="0" w:color="auto"/>
            </w:tcBorders>
            <w:vAlign w:val="center"/>
            <w:hideMark/>
          </w:tcPr>
          <w:p w14:paraId="2A0DC21B" w14:textId="77777777" w:rsidR="00190C99" w:rsidRPr="009F7066" w:rsidRDefault="00190C99">
            <w:pPr>
              <w:spacing w:line="320" w:lineRule="exact"/>
              <w:rPr>
                <w:b/>
                <w:bCs/>
                <w:lang w:val="en-GB"/>
              </w:rPr>
            </w:pPr>
            <w:r w:rsidRPr="009F7066">
              <w:rPr>
                <w:b/>
                <w:lang w:val="en-GB"/>
              </w:rPr>
              <w:t>Type of the course</w:t>
            </w:r>
          </w:p>
        </w:tc>
        <w:tc>
          <w:tcPr>
            <w:tcW w:w="7124" w:type="dxa"/>
            <w:gridSpan w:val="5"/>
            <w:tcBorders>
              <w:top w:val="single" w:sz="4" w:space="0" w:color="auto"/>
              <w:left w:val="single" w:sz="4" w:space="0" w:color="auto"/>
              <w:bottom w:val="single" w:sz="4" w:space="0" w:color="auto"/>
              <w:right w:val="single" w:sz="4" w:space="0" w:color="auto"/>
            </w:tcBorders>
            <w:vAlign w:val="center"/>
            <w:hideMark/>
          </w:tcPr>
          <w:p w14:paraId="6CDC4412" w14:textId="77777777" w:rsidR="00190C99" w:rsidRPr="009F7066" w:rsidRDefault="00190C99">
            <w:pPr>
              <w:spacing w:line="320" w:lineRule="exact"/>
              <w:jc w:val="both"/>
              <w:rPr>
                <w:lang w:val="en-GB"/>
              </w:rPr>
            </w:pPr>
            <w:r w:rsidRPr="009F7066">
              <w:rPr>
                <w:lang w:val="en-GB"/>
              </w:rPr>
              <w:fldChar w:fldCharType="begin">
                <w:ffData>
                  <w:name w:val="Text10"/>
                  <w:enabled/>
                  <w:calcOnExit w:val="0"/>
                  <w:textInput/>
                </w:ffData>
              </w:fldChar>
            </w:r>
            <w:r w:rsidRPr="009F7066">
              <w:rPr>
                <w:lang w:val="en-GB"/>
              </w:rPr>
              <w:instrText xml:space="preserve"> FORMTEXT </w:instrText>
            </w:r>
            <w:r w:rsidRPr="009F7066">
              <w:rPr>
                <w:lang w:val="en-GB"/>
              </w:rPr>
            </w:r>
            <w:r w:rsidRPr="009F7066">
              <w:rPr>
                <w:lang w:val="en-GB"/>
              </w:rPr>
              <w:fldChar w:fldCharType="separate"/>
            </w:r>
            <w:r w:rsidRPr="009F7066">
              <w:rPr>
                <w:lang w:val="en-GB"/>
              </w:rPr>
              <w:t>Workshop</w:t>
            </w:r>
            <w:r w:rsidRPr="009F7066">
              <w:rPr>
                <w:lang w:val="en-GB"/>
              </w:rPr>
              <w:fldChar w:fldCharType="end"/>
            </w:r>
          </w:p>
        </w:tc>
      </w:tr>
      <w:tr w:rsidR="00190C99" w:rsidRPr="009F7066" w14:paraId="57D16B36" w14:textId="77777777" w:rsidTr="37B868A6">
        <w:tc>
          <w:tcPr>
            <w:tcW w:w="2730" w:type="dxa"/>
            <w:tcBorders>
              <w:top w:val="single" w:sz="4" w:space="0" w:color="auto"/>
              <w:left w:val="single" w:sz="4" w:space="0" w:color="auto"/>
              <w:bottom w:val="single" w:sz="4" w:space="0" w:color="auto"/>
              <w:right w:val="single" w:sz="4" w:space="0" w:color="auto"/>
            </w:tcBorders>
            <w:vAlign w:val="center"/>
            <w:hideMark/>
          </w:tcPr>
          <w:p w14:paraId="171AFC99" w14:textId="77777777" w:rsidR="00190C99" w:rsidRPr="009F7066" w:rsidRDefault="00190C99">
            <w:pPr>
              <w:spacing w:line="320" w:lineRule="exact"/>
              <w:rPr>
                <w:b/>
                <w:bCs/>
                <w:lang w:val="en-GB"/>
              </w:rPr>
            </w:pPr>
            <w:bookmarkStart w:id="5" w:name="Dropdown1" w:colFirst="0" w:colLast="0"/>
            <w:r w:rsidRPr="009F7066">
              <w:rPr>
                <w:b/>
                <w:bCs/>
                <w:lang w:val="en-GB"/>
              </w:rPr>
              <w:t>Tutor</w:t>
            </w:r>
          </w:p>
        </w:tc>
        <w:tc>
          <w:tcPr>
            <w:tcW w:w="7124" w:type="dxa"/>
            <w:gridSpan w:val="5"/>
            <w:tcBorders>
              <w:top w:val="single" w:sz="4" w:space="0" w:color="auto"/>
              <w:left w:val="single" w:sz="4" w:space="0" w:color="auto"/>
              <w:bottom w:val="single" w:sz="4" w:space="0" w:color="auto"/>
              <w:right w:val="single" w:sz="4" w:space="0" w:color="auto"/>
            </w:tcBorders>
            <w:vAlign w:val="center"/>
            <w:hideMark/>
          </w:tcPr>
          <w:p w14:paraId="01593EF8" w14:textId="2160054E" w:rsidR="00190C99" w:rsidRPr="009F7066" w:rsidRDefault="00190C99">
            <w:pPr>
              <w:spacing w:line="320" w:lineRule="exact"/>
              <w:rPr>
                <w:lang w:val="en-GB"/>
              </w:rPr>
            </w:pPr>
          </w:p>
        </w:tc>
      </w:tr>
      <w:bookmarkEnd w:id="5"/>
    </w:tbl>
    <w:p w14:paraId="180ADC86" w14:textId="77777777" w:rsidR="00190C99" w:rsidRPr="009F7066" w:rsidRDefault="00190C99" w:rsidP="00190C99">
      <w:pPr>
        <w:spacing w:line="320" w:lineRule="exact"/>
        <w:rPr>
          <w:lang w:val="en-GB"/>
        </w:rPr>
      </w:pPr>
    </w:p>
    <w:p w14:paraId="73BAC0D1" w14:textId="77777777" w:rsidR="00190C99" w:rsidRPr="009F7066" w:rsidRDefault="00190C99" w:rsidP="00190C99">
      <w:pPr>
        <w:rPr>
          <w:b/>
          <w:lang w:val="en-GB"/>
        </w:rPr>
      </w:pPr>
      <w:r w:rsidRPr="009F7066">
        <w:rPr>
          <w:b/>
          <w:lang w:val="en-GB"/>
        </w:rPr>
        <w:t>Preliminary requirements:</w:t>
      </w:r>
    </w:p>
    <w:p w14:paraId="5E83FE58" w14:textId="68654A71" w:rsidR="00FC64AE" w:rsidRPr="008634A1" w:rsidRDefault="008634A1" w:rsidP="00FC64AE">
      <w:pPr>
        <w:spacing w:line="320" w:lineRule="exact"/>
        <w:jc w:val="both"/>
        <w:rPr>
          <w:lang w:val="en-GB"/>
        </w:rPr>
      </w:pPr>
      <w:r>
        <w:rPr>
          <w:lang w:val="en-GB"/>
        </w:rPr>
        <w:t>We’d like the participants to switch on the cameras during workshops.</w:t>
      </w:r>
    </w:p>
    <w:p w14:paraId="08C16FE1" w14:textId="77777777" w:rsidR="00190C99" w:rsidRPr="009F7066" w:rsidRDefault="00190C99" w:rsidP="00190C99">
      <w:pPr>
        <w:spacing w:line="320" w:lineRule="exact"/>
        <w:rPr>
          <w:lang w:val="en-GB"/>
        </w:rPr>
      </w:pPr>
    </w:p>
    <w:p w14:paraId="1481CF07" w14:textId="3D68EAE6" w:rsidR="00190C99" w:rsidRDefault="00190C99" w:rsidP="00190C99">
      <w:pPr>
        <w:spacing w:line="320" w:lineRule="exact"/>
        <w:jc w:val="both"/>
        <w:rPr>
          <w:b/>
          <w:bCs/>
          <w:lang w:val="en-GB"/>
        </w:rPr>
      </w:pPr>
      <w:r w:rsidRPr="6A3FE632">
        <w:rPr>
          <w:b/>
          <w:bCs/>
          <w:lang w:val="en-GB"/>
        </w:rPr>
        <w:t>Description of the course:</w:t>
      </w:r>
    </w:p>
    <w:p w14:paraId="58584E38" w14:textId="24AD1821" w:rsidR="25BD12D8" w:rsidRDefault="25BD12D8" w:rsidP="00960E41">
      <w:pPr>
        <w:jc w:val="both"/>
        <w:rPr>
          <w:color w:val="FF0000"/>
          <w:lang w:val="en-GB"/>
        </w:rPr>
      </w:pPr>
      <w:r w:rsidRPr="37B868A6">
        <w:rPr>
          <w:lang w:val="en-GB"/>
        </w:rPr>
        <w:t xml:space="preserve">This course introduces the personal branding concept and helps people to learn how to successfully promote the most important brand of all: themselves. </w:t>
      </w:r>
      <w:r w:rsidR="37B868A6" w:rsidRPr="37B868A6">
        <w:rPr>
          <w:lang w:val="en-GB"/>
        </w:rPr>
        <w:t>We will talk about building a personal brand and applying it to job interviews, and about its impact on the development of your career in an international environment.</w:t>
      </w:r>
    </w:p>
    <w:p w14:paraId="4BD13D1A" w14:textId="6A18A810" w:rsidR="37B868A6" w:rsidRDefault="37B868A6" w:rsidP="37B868A6">
      <w:pPr>
        <w:rPr>
          <w:lang w:val="en-GB"/>
        </w:rPr>
      </w:pPr>
      <w:r w:rsidRPr="37B868A6">
        <w:rPr>
          <w:lang w:val="en-GB"/>
        </w:rPr>
        <w:t xml:space="preserve"> </w:t>
      </w:r>
    </w:p>
    <w:p w14:paraId="7C25589D" w14:textId="77777777" w:rsidR="00960E41" w:rsidRDefault="37B868A6" w:rsidP="00960E41">
      <w:pPr>
        <w:jc w:val="both"/>
        <w:rPr>
          <w:lang w:val="en-GB"/>
        </w:rPr>
      </w:pPr>
      <w:r w:rsidRPr="37B868A6">
        <w:rPr>
          <w:lang w:val="en-GB"/>
        </w:rPr>
        <w:t>The course is structured as follows: The first part covers the general concept of personal branding and how to prepare for success. In the second part, you will learn how it can give you an advantage in the job market. The third part is devoted to the role that personal branding plays in the further development of your career.</w:t>
      </w:r>
    </w:p>
    <w:p w14:paraId="77789F8C" w14:textId="3FC57BDE" w:rsidR="37B868A6" w:rsidRDefault="37B868A6" w:rsidP="00960E41">
      <w:pPr>
        <w:jc w:val="both"/>
        <w:rPr>
          <w:lang w:val="en-GB"/>
        </w:rPr>
      </w:pPr>
    </w:p>
    <w:p w14:paraId="7026CF95" w14:textId="6CD04E0E" w:rsidR="57643D55" w:rsidRDefault="184C1413" w:rsidP="00960E41">
      <w:pPr>
        <w:jc w:val="both"/>
        <w:rPr>
          <w:lang w:val="en-GB"/>
        </w:rPr>
      </w:pPr>
      <w:r w:rsidRPr="37B868A6">
        <w:rPr>
          <w:lang w:val="en-GB"/>
        </w:rPr>
        <w:t>All parts include workshops and put emphasis on a practical side of skills. We will also provide videos/podcasts as a pre-work for sessions.</w:t>
      </w:r>
    </w:p>
    <w:p w14:paraId="4A8D1038" w14:textId="77777777" w:rsidR="009552A2" w:rsidRPr="009552A2" w:rsidRDefault="009552A2" w:rsidP="00190C99">
      <w:pPr>
        <w:rPr>
          <w:b/>
          <w:lang w:val="en-GB"/>
        </w:rPr>
      </w:pPr>
    </w:p>
    <w:p w14:paraId="6B8DB17E" w14:textId="77777777" w:rsidR="00190C99" w:rsidRPr="009F7066" w:rsidRDefault="00190C99" w:rsidP="00190C99">
      <w:pPr>
        <w:rPr>
          <w:b/>
          <w:lang w:val="en-GB"/>
        </w:rPr>
      </w:pPr>
      <w:r w:rsidRPr="009F7066">
        <w:rPr>
          <w:b/>
          <w:lang w:val="en-GB"/>
        </w:rPr>
        <w:t>Aims of the course:</w:t>
      </w:r>
    </w:p>
    <w:p w14:paraId="32212665" w14:textId="136DDBA6" w:rsidR="25BD12D8" w:rsidRDefault="25BD12D8" w:rsidP="37B868A6">
      <w:pPr>
        <w:pStyle w:val="Akapitzlist"/>
        <w:numPr>
          <w:ilvl w:val="0"/>
          <w:numId w:val="1"/>
        </w:numPr>
        <w:spacing w:line="320" w:lineRule="exact"/>
        <w:jc w:val="both"/>
        <w:rPr>
          <w:rFonts w:asciiTheme="minorHAnsi" w:eastAsiaTheme="minorEastAsia" w:hAnsiTheme="minorHAnsi" w:cstheme="minorBidi"/>
          <w:lang w:val="en-GB"/>
        </w:rPr>
      </w:pPr>
      <w:r w:rsidRPr="37B868A6">
        <w:rPr>
          <w:lang w:val="en-GB"/>
        </w:rPr>
        <w:t>Understand the personal branding concept and its benefits</w:t>
      </w:r>
    </w:p>
    <w:p w14:paraId="3AEE13F7" w14:textId="48D3A281" w:rsidR="25BD12D8" w:rsidRDefault="25BD12D8" w:rsidP="37B868A6">
      <w:pPr>
        <w:pStyle w:val="Akapitzlist"/>
        <w:numPr>
          <w:ilvl w:val="0"/>
          <w:numId w:val="1"/>
        </w:numPr>
        <w:spacing w:line="320" w:lineRule="exact"/>
        <w:jc w:val="both"/>
        <w:rPr>
          <w:lang w:val="en-GB"/>
        </w:rPr>
      </w:pPr>
      <w:r w:rsidRPr="37B868A6">
        <w:rPr>
          <w:lang w:val="en-GB"/>
        </w:rPr>
        <w:t>Learn how to implement personal branding</w:t>
      </w:r>
    </w:p>
    <w:p w14:paraId="1380A78C" w14:textId="222304C1" w:rsidR="25BD12D8" w:rsidRDefault="25BD12D8" w:rsidP="37B868A6">
      <w:pPr>
        <w:pStyle w:val="Akapitzlist"/>
        <w:numPr>
          <w:ilvl w:val="0"/>
          <w:numId w:val="1"/>
        </w:numPr>
        <w:spacing w:line="320" w:lineRule="exact"/>
        <w:jc w:val="both"/>
        <w:rPr>
          <w:lang w:val="en-GB"/>
        </w:rPr>
      </w:pPr>
      <w:r w:rsidRPr="37B868A6">
        <w:rPr>
          <w:lang w:val="en-GB"/>
        </w:rPr>
        <w:t>Learn how to use social media in favour of your personal brand strategy</w:t>
      </w:r>
    </w:p>
    <w:p w14:paraId="0D7EE8D1" w14:textId="3C58A558" w:rsidR="25BD12D8" w:rsidRDefault="25BD12D8" w:rsidP="37B868A6">
      <w:pPr>
        <w:pStyle w:val="Akapitzlist"/>
        <w:numPr>
          <w:ilvl w:val="0"/>
          <w:numId w:val="1"/>
        </w:numPr>
        <w:spacing w:line="320" w:lineRule="exact"/>
        <w:jc w:val="both"/>
        <w:rPr>
          <w:lang w:val="en-GB"/>
        </w:rPr>
      </w:pPr>
      <w:r w:rsidRPr="37B868A6">
        <w:rPr>
          <w:lang w:val="en-GB"/>
        </w:rPr>
        <w:t>How to prepare for the job interview &amp; let your personal brand shine</w:t>
      </w:r>
    </w:p>
    <w:p w14:paraId="07950CC7" w14:textId="5A13A815" w:rsidR="25BD12D8" w:rsidRDefault="25BD12D8" w:rsidP="37B868A6">
      <w:pPr>
        <w:pStyle w:val="Akapitzlist"/>
        <w:numPr>
          <w:ilvl w:val="0"/>
          <w:numId w:val="1"/>
        </w:numPr>
        <w:spacing w:line="320" w:lineRule="exact"/>
        <w:jc w:val="both"/>
        <w:rPr>
          <w:lang w:val="en-GB"/>
        </w:rPr>
      </w:pPr>
      <w:r w:rsidRPr="37B868A6">
        <w:rPr>
          <w:lang w:val="en-GB"/>
        </w:rPr>
        <w:t>How personal brand support career growth</w:t>
      </w:r>
    </w:p>
    <w:p w14:paraId="117928C6" w14:textId="39E06BB5" w:rsidR="37B868A6" w:rsidRDefault="37B868A6" w:rsidP="37B868A6">
      <w:pPr>
        <w:pStyle w:val="Akapitzlist"/>
        <w:numPr>
          <w:ilvl w:val="0"/>
          <w:numId w:val="1"/>
        </w:numPr>
        <w:spacing w:line="320" w:lineRule="exact"/>
        <w:jc w:val="both"/>
        <w:rPr>
          <w:lang w:val="en-GB"/>
        </w:rPr>
      </w:pPr>
      <w:r w:rsidRPr="37B868A6">
        <w:rPr>
          <w:lang w:val="en-GB"/>
        </w:rPr>
        <w:t>Managing communication in the international environment</w:t>
      </w:r>
    </w:p>
    <w:p w14:paraId="0DE67532" w14:textId="3004BA4E" w:rsidR="7BCD6513" w:rsidRDefault="7BCD6513" w:rsidP="37B868A6">
      <w:pPr>
        <w:pStyle w:val="Akapitzlist"/>
        <w:numPr>
          <w:ilvl w:val="0"/>
          <w:numId w:val="1"/>
        </w:numPr>
        <w:spacing w:line="320" w:lineRule="exact"/>
        <w:jc w:val="both"/>
        <w:rPr>
          <w:rFonts w:asciiTheme="minorHAnsi" w:eastAsiaTheme="minorEastAsia" w:hAnsiTheme="minorHAnsi" w:cstheme="minorBidi"/>
          <w:lang w:val="en-GB"/>
        </w:rPr>
      </w:pPr>
      <w:r w:rsidRPr="37B868A6">
        <w:rPr>
          <w:lang w:val="en-GB"/>
        </w:rPr>
        <w:t>Storytelling – why your personal brand should have a story</w:t>
      </w:r>
    </w:p>
    <w:p w14:paraId="55ADDDAF" w14:textId="0905AECB" w:rsidR="7BCD6513" w:rsidRDefault="7BCD6513" w:rsidP="37B868A6">
      <w:pPr>
        <w:pStyle w:val="Akapitzlist"/>
        <w:numPr>
          <w:ilvl w:val="0"/>
          <w:numId w:val="1"/>
        </w:numPr>
        <w:spacing w:line="320" w:lineRule="exact"/>
        <w:jc w:val="both"/>
        <w:rPr>
          <w:lang w:val="en-GB"/>
        </w:rPr>
      </w:pPr>
      <w:r w:rsidRPr="37B868A6">
        <w:rPr>
          <w:lang w:val="en-GB"/>
        </w:rPr>
        <w:t>Importance of active listening in the business setting</w:t>
      </w:r>
    </w:p>
    <w:p w14:paraId="35887EA5" w14:textId="77777777" w:rsidR="009552A2" w:rsidRPr="009552A2" w:rsidRDefault="009552A2" w:rsidP="37B868A6">
      <w:pPr>
        <w:spacing w:line="320" w:lineRule="exact"/>
        <w:jc w:val="both"/>
        <w:rPr>
          <w:lang w:val="en-GB"/>
        </w:rPr>
      </w:pPr>
    </w:p>
    <w:p w14:paraId="73FD9F6D" w14:textId="77777777" w:rsidR="00960E41" w:rsidRDefault="00960E41" w:rsidP="00190C99">
      <w:pPr>
        <w:rPr>
          <w:b/>
          <w:bCs/>
          <w:lang w:val="en-GB"/>
        </w:rPr>
      </w:pPr>
    </w:p>
    <w:p w14:paraId="0DE52096" w14:textId="162DBECE" w:rsidR="00190C99" w:rsidRPr="009F7066" w:rsidRDefault="16860E3A" w:rsidP="00190C99">
      <w:pPr>
        <w:rPr>
          <w:b/>
          <w:lang w:val="en-GB"/>
        </w:rPr>
      </w:pPr>
      <w:r w:rsidRPr="37B868A6">
        <w:rPr>
          <w:b/>
          <w:bCs/>
          <w:lang w:val="en-GB"/>
        </w:rPr>
        <w:lastRenderedPageBreak/>
        <w:t>Teaching methods:</w:t>
      </w:r>
    </w:p>
    <w:p w14:paraId="2D59A11A" w14:textId="08D92C39" w:rsidR="37B868A6" w:rsidRDefault="37B868A6" w:rsidP="37B868A6">
      <w:pPr>
        <w:pStyle w:val="Akapitzlist"/>
        <w:numPr>
          <w:ilvl w:val="0"/>
          <w:numId w:val="3"/>
        </w:numPr>
        <w:spacing w:line="320" w:lineRule="exact"/>
        <w:jc w:val="both"/>
        <w:rPr>
          <w:rFonts w:asciiTheme="minorHAnsi" w:eastAsiaTheme="minorEastAsia" w:hAnsiTheme="minorHAnsi" w:cstheme="minorBidi"/>
          <w:lang w:val="en-GB"/>
        </w:rPr>
      </w:pPr>
      <w:r w:rsidRPr="37B868A6">
        <w:rPr>
          <w:lang w:val="en-GB"/>
        </w:rPr>
        <w:t>Each workshop starts with a solid dose of knowledge that will then get to be put into practice in smaller groups. We will put emphasis on practical situations that you will face in your career and make sure everyone gets a chance to absorb lessons and technics.</w:t>
      </w:r>
    </w:p>
    <w:p w14:paraId="227AE5C4" w14:textId="77777777" w:rsidR="00FC64AE" w:rsidRPr="009F7066" w:rsidRDefault="00FC64AE" w:rsidP="00FC64AE">
      <w:pPr>
        <w:pStyle w:val="Akapitzlist"/>
        <w:spacing w:line="320" w:lineRule="exact"/>
        <w:jc w:val="both"/>
        <w:rPr>
          <w:lang w:val="en-GB"/>
        </w:rPr>
      </w:pPr>
    </w:p>
    <w:p w14:paraId="5FCD57E8" w14:textId="77777777" w:rsidR="00190C99" w:rsidRPr="009F7066" w:rsidRDefault="00190C99" w:rsidP="00190C99">
      <w:pPr>
        <w:rPr>
          <w:b/>
          <w:lang w:val="en-GB"/>
        </w:rPr>
      </w:pPr>
      <w:r w:rsidRPr="009F7066">
        <w:rPr>
          <w:b/>
          <w:lang w:val="en-GB"/>
        </w:rPr>
        <w:t>Evaluation and completion:</w:t>
      </w:r>
    </w:p>
    <w:p w14:paraId="63B258F7" w14:textId="77777777" w:rsidR="00190C99" w:rsidRPr="009F7066" w:rsidRDefault="16B7348B" w:rsidP="000D7089">
      <w:pPr>
        <w:pStyle w:val="Akapitzlist"/>
        <w:numPr>
          <w:ilvl w:val="0"/>
          <w:numId w:val="3"/>
        </w:numPr>
        <w:spacing w:line="320" w:lineRule="exact"/>
        <w:jc w:val="both"/>
        <w:rPr>
          <w:lang w:val="en-GB"/>
        </w:rPr>
      </w:pPr>
      <w:r w:rsidRPr="37B868A6">
        <w:rPr>
          <w:lang w:val="en-GB"/>
        </w:rPr>
        <w:t>Participants are evaluated based on the following:</w:t>
      </w:r>
    </w:p>
    <w:p w14:paraId="4C0BD4F8" w14:textId="77777777" w:rsidR="000D7089" w:rsidRPr="009F7066" w:rsidRDefault="000D7089" w:rsidP="000D7089">
      <w:pPr>
        <w:pStyle w:val="Akapitzlist"/>
        <w:numPr>
          <w:ilvl w:val="1"/>
          <w:numId w:val="3"/>
        </w:numPr>
        <w:spacing w:line="320" w:lineRule="exact"/>
        <w:jc w:val="both"/>
        <w:rPr>
          <w:lang w:val="en-GB"/>
        </w:rPr>
      </w:pPr>
      <w:r w:rsidRPr="009F7066">
        <w:rPr>
          <w:lang w:val="en-GB"/>
        </w:rPr>
        <w:t>Participation in the discussions</w:t>
      </w:r>
    </w:p>
    <w:p w14:paraId="7CF614BE" w14:textId="77777777" w:rsidR="000D7089" w:rsidRPr="009F7066" w:rsidRDefault="000D7089" w:rsidP="000D7089">
      <w:pPr>
        <w:pStyle w:val="Akapitzlist"/>
        <w:numPr>
          <w:ilvl w:val="1"/>
          <w:numId w:val="3"/>
        </w:numPr>
        <w:spacing w:line="320" w:lineRule="exact"/>
        <w:jc w:val="both"/>
        <w:rPr>
          <w:lang w:val="en-GB"/>
        </w:rPr>
      </w:pPr>
      <w:r w:rsidRPr="009F7066">
        <w:rPr>
          <w:lang w:val="en-GB"/>
        </w:rPr>
        <w:t xml:space="preserve">Group work: These may include – short impromptu group presentations, answering discussion prompts in groups  </w:t>
      </w:r>
    </w:p>
    <w:p w14:paraId="0786B763" w14:textId="672A3A6D" w:rsidR="000D7089" w:rsidRPr="009F7066" w:rsidRDefault="25BD12D8" w:rsidP="000D7089">
      <w:pPr>
        <w:pStyle w:val="Akapitzlist"/>
        <w:numPr>
          <w:ilvl w:val="1"/>
          <w:numId w:val="3"/>
        </w:numPr>
        <w:spacing w:line="320" w:lineRule="exact"/>
        <w:jc w:val="both"/>
        <w:rPr>
          <w:lang w:val="en-GB"/>
        </w:rPr>
      </w:pPr>
      <w:r w:rsidRPr="37B868A6">
        <w:rPr>
          <w:lang w:val="en-GB"/>
        </w:rPr>
        <w:t>Exam: Simulated interview for a job position in a global corporation</w:t>
      </w:r>
    </w:p>
    <w:p w14:paraId="5635F5E7" w14:textId="77777777" w:rsidR="00190C99" w:rsidRPr="009F7066" w:rsidRDefault="00190C99" w:rsidP="00190C99">
      <w:pPr>
        <w:spacing w:line="320" w:lineRule="exact"/>
        <w:rPr>
          <w:lang w:val="en-GB"/>
        </w:rPr>
      </w:pPr>
    </w:p>
    <w:p w14:paraId="6F278DCF" w14:textId="77777777" w:rsidR="00190C99" w:rsidRPr="009F7066" w:rsidRDefault="00190C99" w:rsidP="00190C99">
      <w:pPr>
        <w:rPr>
          <w:b/>
          <w:lang w:val="en-GB"/>
        </w:rPr>
      </w:pPr>
      <w:r w:rsidRPr="009F7066">
        <w:rPr>
          <w:b/>
          <w:lang w:val="en-GB"/>
        </w:rPr>
        <w:t>Basic literature:</w:t>
      </w:r>
    </w:p>
    <w:p w14:paraId="5B7837CE" w14:textId="77777777" w:rsidR="00FC12F6" w:rsidRPr="009F7066" w:rsidRDefault="00FC12F6">
      <w:pPr>
        <w:rPr>
          <w:lang w:val="en-GB"/>
        </w:rPr>
      </w:pPr>
    </w:p>
    <w:p w14:paraId="16F7103D" w14:textId="254C5ADE" w:rsidR="000D7089" w:rsidRPr="009552A2" w:rsidRDefault="16B7348B" w:rsidP="37B868A6">
      <w:pPr>
        <w:rPr>
          <w:i/>
          <w:iCs/>
          <w:lang w:val="en-GB"/>
        </w:rPr>
      </w:pPr>
      <w:r w:rsidRPr="37B868A6">
        <w:rPr>
          <w:i/>
          <w:iCs/>
          <w:lang w:val="en-GB"/>
        </w:rPr>
        <w:t xml:space="preserve">Tentative List: </w:t>
      </w:r>
    </w:p>
    <w:p w14:paraId="1347A811" w14:textId="59477228" w:rsidR="009552A2" w:rsidRPr="009552A2" w:rsidRDefault="25BD12D8" w:rsidP="00960E41">
      <w:pPr>
        <w:shd w:val="clear" w:color="auto" w:fill="FFFFFF" w:themeFill="background1"/>
        <w:spacing w:line="540" w:lineRule="atLeast"/>
        <w:jc w:val="both"/>
        <w:outlineLvl w:val="0"/>
        <w:rPr>
          <w:lang w:val="en-GB"/>
        </w:rPr>
      </w:pPr>
      <w:r w:rsidRPr="37B868A6">
        <w:rPr>
          <w:lang w:val="en-GB"/>
        </w:rPr>
        <w:t>“The Culture Map: Breaking Through the Invisible Boundaries of Global Business” Erin Meyer</w:t>
      </w:r>
    </w:p>
    <w:p w14:paraId="520C7E4C" w14:textId="3C64584C" w:rsidR="009F7066" w:rsidRPr="009F7066" w:rsidRDefault="37B868A6" w:rsidP="00960E41">
      <w:pPr>
        <w:jc w:val="both"/>
        <w:rPr>
          <w:lang w:val="en-GB"/>
        </w:rPr>
      </w:pPr>
      <w:r w:rsidRPr="37B868A6">
        <w:rPr>
          <w:lang w:val="en-GB"/>
        </w:rPr>
        <w:t xml:space="preserve">“Active Listening Techniques: 30 Practical Tools to Hone Your Communication Skills” </w:t>
      </w:r>
      <w:proofErr w:type="spellStart"/>
      <w:r w:rsidRPr="37B868A6">
        <w:rPr>
          <w:lang w:val="en-GB"/>
        </w:rPr>
        <w:t>Nixaly</w:t>
      </w:r>
      <w:proofErr w:type="spellEnd"/>
      <w:r w:rsidRPr="37B868A6">
        <w:rPr>
          <w:lang w:val="en-GB"/>
        </w:rPr>
        <w:t xml:space="preserve"> Leonardo LCSW</w:t>
      </w:r>
      <w:r w:rsidR="00960E41">
        <w:rPr>
          <w:lang w:val="en-GB"/>
        </w:rPr>
        <w:t>.</w:t>
      </w:r>
    </w:p>
    <w:p w14:paraId="2BABA8CB" w14:textId="41357F60" w:rsidR="37B868A6" w:rsidRDefault="37B868A6" w:rsidP="00960E41">
      <w:pPr>
        <w:jc w:val="both"/>
        <w:rPr>
          <w:lang w:val="en-GB"/>
        </w:rPr>
      </w:pPr>
      <w:r w:rsidRPr="37B868A6">
        <w:rPr>
          <w:lang w:val="en-GB"/>
        </w:rPr>
        <w:t>"</w:t>
      </w:r>
      <w:proofErr w:type="gramStart"/>
      <w:r w:rsidRPr="37B868A6">
        <w:rPr>
          <w:lang w:val="en-GB"/>
        </w:rPr>
        <w:t>the</w:t>
      </w:r>
      <w:proofErr w:type="gramEnd"/>
      <w:r w:rsidRPr="37B868A6">
        <w:rPr>
          <w:lang w:val="en-GB"/>
        </w:rPr>
        <w:t xml:space="preserve"> Art of PEOPLE" Dave </w:t>
      </w:r>
      <w:proofErr w:type="spellStart"/>
      <w:r w:rsidRPr="37B868A6">
        <w:rPr>
          <w:lang w:val="en-GB"/>
        </w:rPr>
        <w:t>Kerpen</w:t>
      </w:r>
      <w:proofErr w:type="spellEnd"/>
      <w:r w:rsidR="00960E41">
        <w:rPr>
          <w:lang w:val="en-GB"/>
        </w:rPr>
        <w:t>.</w:t>
      </w:r>
    </w:p>
    <w:p w14:paraId="013890FA" w14:textId="63DA1A72" w:rsidR="37B868A6" w:rsidRDefault="37B868A6" w:rsidP="00960E41">
      <w:pPr>
        <w:jc w:val="both"/>
        <w:rPr>
          <w:lang w:val="en-GB"/>
        </w:rPr>
      </w:pPr>
      <w:r w:rsidRPr="37B868A6">
        <w:rPr>
          <w:lang w:val="en-GB"/>
        </w:rPr>
        <w:t>“How to win friends&amp; influence people” Dale Carnegie</w:t>
      </w:r>
      <w:r w:rsidR="00960E41">
        <w:rPr>
          <w:lang w:val="en-GB"/>
        </w:rPr>
        <w:t>.</w:t>
      </w:r>
    </w:p>
    <w:p w14:paraId="1E9940F1" w14:textId="1AE04D5E" w:rsidR="37B868A6" w:rsidRDefault="37B868A6" w:rsidP="00960E41">
      <w:pPr>
        <w:jc w:val="both"/>
        <w:rPr>
          <w:lang w:val="en-GB"/>
        </w:rPr>
      </w:pPr>
    </w:p>
    <w:p w14:paraId="445606E5" w14:textId="77777777" w:rsidR="009F7066" w:rsidRPr="009F7066" w:rsidRDefault="009F7066">
      <w:pPr>
        <w:rPr>
          <w:lang w:val="en-GB"/>
        </w:rPr>
      </w:pPr>
    </w:p>
    <w:p w14:paraId="33535E80" w14:textId="77777777" w:rsidR="009F7066" w:rsidRPr="009F7066" w:rsidRDefault="009F7066">
      <w:pPr>
        <w:rPr>
          <w:lang w:val="en-GB"/>
        </w:rPr>
      </w:pPr>
    </w:p>
    <w:p w14:paraId="205D3024" w14:textId="77777777" w:rsidR="009F7066" w:rsidRPr="009F7066" w:rsidRDefault="009F7066">
      <w:pPr>
        <w:rPr>
          <w:lang w:val="en-GB"/>
        </w:rPr>
      </w:pPr>
    </w:p>
    <w:sectPr w:rsidR="009F7066" w:rsidRPr="009F7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579C6"/>
    <w:multiLevelType w:val="hybridMultilevel"/>
    <w:tmpl w:val="C4F8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109FB"/>
    <w:multiLevelType w:val="hybridMultilevel"/>
    <w:tmpl w:val="22464A6E"/>
    <w:lvl w:ilvl="0" w:tplc="AAD2EA8A">
      <w:start w:val="1"/>
      <w:numFmt w:val="bullet"/>
      <w:lvlText w:val=""/>
      <w:lvlJc w:val="left"/>
      <w:pPr>
        <w:ind w:left="720" w:hanging="360"/>
      </w:pPr>
      <w:rPr>
        <w:rFonts w:ascii="Symbol" w:hAnsi="Symbol" w:hint="default"/>
      </w:rPr>
    </w:lvl>
    <w:lvl w:ilvl="1" w:tplc="6F9AE6C2">
      <w:start w:val="1"/>
      <w:numFmt w:val="bullet"/>
      <w:lvlText w:val="o"/>
      <w:lvlJc w:val="left"/>
      <w:pPr>
        <w:ind w:left="1440" w:hanging="360"/>
      </w:pPr>
      <w:rPr>
        <w:rFonts w:ascii="Courier New" w:hAnsi="Courier New" w:hint="default"/>
      </w:rPr>
    </w:lvl>
    <w:lvl w:ilvl="2" w:tplc="38B851FC">
      <w:start w:val="1"/>
      <w:numFmt w:val="bullet"/>
      <w:lvlText w:val=""/>
      <w:lvlJc w:val="left"/>
      <w:pPr>
        <w:ind w:left="2160" w:hanging="360"/>
      </w:pPr>
      <w:rPr>
        <w:rFonts w:ascii="Wingdings" w:hAnsi="Wingdings" w:hint="default"/>
      </w:rPr>
    </w:lvl>
    <w:lvl w:ilvl="3" w:tplc="C154365C">
      <w:start w:val="1"/>
      <w:numFmt w:val="bullet"/>
      <w:lvlText w:val=""/>
      <w:lvlJc w:val="left"/>
      <w:pPr>
        <w:ind w:left="2880" w:hanging="360"/>
      </w:pPr>
      <w:rPr>
        <w:rFonts w:ascii="Symbol" w:hAnsi="Symbol" w:hint="default"/>
      </w:rPr>
    </w:lvl>
    <w:lvl w:ilvl="4" w:tplc="BAF82B9C">
      <w:start w:val="1"/>
      <w:numFmt w:val="bullet"/>
      <w:lvlText w:val="o"/>
      <w:lvlJc w:val="left"/>
      <w:pPr>
        <w:ind w:left="3600" w:hanging="360"/>
      </w:pPr>
      <w:rPr>
        <w:rFonts w:ascii="Courier New" w:hAnsi="Courier New" w:hint="default"/>
      </w:rPr>
    </w:lvl>
    <w:lvl w:ilvl="5" w:tplc="7C58A6AC">
      <w:start w:val="1"/>
      <w:numFmt w:val="bullet"/>
      <w:lvlText w:val=""/>
      <w:lvlJc w:val="left"/>
      <w:pPr>
        <w:ind w:left="4320" w:hanging="360"/>
      </w:pPr>
      <w:rPr>
        <w:rFonts w:ascii="Wingdings" w:hAnsi="Wingdings" w:hint="default"/>
      </w:rPr>
    </w:lvl>
    <w:lvl w:ilvl="6" w:tplc="A1F25888">
      <w:start w:val="1"/>
      <w:numFmt w:val="bullet"/>
      <w:lvlText w:val=""/>
      <w:lvlJc w:val="left"/>
      <w:pPr>
        <w:ind w:left="5040" w:hanging="360"/>
      </w:pPr>
      <w:rPr>
        <w:rFonts w:ascii="Symbol" w:hAnsi="Symbol" w:hint="default"/>
      </w:rPr>
    </w:lvl>
    <w:lvl w:ilvl="7" w:tplc="C652BB14">
      <w:start w:val="1"/>
      <w:numFmt w:val="bullet"/>
      <w:lvlText w:val="o"/>
      <w:lvlJc w:val="left"/>
      <w:pPr>
        <w:ind w:left="5760" w:hanging="360"/>
      </w:pPr>
      <w:rPr>
        <w:rFonts w:ascii="Courier New" w:hAnsi="Courier New" w:hint="default"/>
      </w:rPr>
    </w:lvl>
    <w:lvl w:ilvl="8" w:tplc="912CA7B0">
      <w:start w:val="1"/>
      <w:numFmt w:val="bullet"/>
      <w:lvlText w:val=""/>
      <w:lvlJc w:val="left"/>
      <w:pPr>
        <w:ind w:left="6480" w:hanging="360"/>
      </w:pPr>
      <w:rPr>
        <w:rFonts w:ascii="Wingdings" w:hAnsi="Wingdings" w:hint="default"/>
      </w:rPr>
    </w:lvl>
  </w:abstractNum>
  <w:abstractNum w:abstractNumId="2" w15:restartNumberingAfterBreak="0">
    <w:nsid w:val="494D5294"/>
    <w:multiLevelType w:val="hybridMultilevel"/>
    <w:tmpl w:val="988E1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5289B"/>
    <w:multiLevelType w:val="hybridMultilevel"/>
    <w:tmpl w:val="A0044366"/>
    <w:lvl w:ilvl="0" w:tplc="7BE692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99"/>
    <w:rsid w:val="0003398D"/>
    <w:rsid w:val="000C606E"/>
    <w:rsid w:val="000D7089"/>
    <w:rsid w:val="00190C99"/>
    <w:rsid w:val="00220ADA"/>
    <w:rsid w:val="00226E3F"/>
    <w:rsid w:val="002433A8"/>
    <w:rsid w:val="0039116E"/>
    <w:rsid w:val="00540A09"/>
    <w:rsid w:val="00581023"/>
    <w:rsid w:val="0058213F"/>
    <w:rsid w:val="00684EDB"/>
    <w:rsid w:val="006C3D8B"/>
    <w:rsid w:val="00745154"/>
    <w:rsid w:val="008634A1"/>
    <w:rsid w:val="0089685A"/>
    <w:rsid w:val="00935CC3"/>
    <w:rsid w:val="009552A2"/>
    <w:rsid w:val="00960E41"/>
    <w:rsid w:val="009F7066"/>
    <w:rsid w:val="00B85F82"/>
    <w:rsid w:val="00D8072C"/>
    <w:rsid w:val="00D956F4"/>
    <w:rsid w:val="00DF3AC9"/>
    <w:rsid w:val="00F55FF5"/>
    <w:rsid w:val="00FC12F6"/>
    <w:rsid w:val="00FC64AE"/>
    <w:rsid w:val="01C00409"/>
    <w:rsid w:val="03B5BFAD"/>
    <w:rsid w:val="06243D1E"/>
    <w:rsid w:val="06D5025B"/>
    <w:rsid w:val="0B1B79C6"/>
    <w:rsid w:val="0CB1D1FE"/>
    <w:rsid w:val="0D357085"/>
    <w:rsid w:val="110341CE"/>
    <w:rsid w:val="16860E3A"/>
    <w:rsid w:val="16B7348B"/>
    <w:rsid w:val="178BB647"/>
    <w:rsid w:val="184C1413"/>
    <w:rsid w:val="1A24006F"/>
    <w:rsid w:val="1A7DC8A2"/>
    <w:rsid w:val="1BE936EA"/>
    <w:rsid w:val="1E2E7855"/>
    <w:rsid w:val="20082525"/>
    <w:rsid w:val="2159B1F8"/>
    <w:rsid w:val="24A3797A"/>
    <w:rsid w:val="24D40E64"/>
    <w:rsid w:val="25BD12D8"/>
    <w:rsid w:val="28849403"/>
    <w:rsid w:val="2D75F2E0"/>
    <w:rsid w:val="2F3B5C2C"/>
    <w:rsid w:val="302DBE59"/>
    <w:rsid w:val="32FE297D"/>
    <w:rsid w:val="336D99CB"/>
    <w:rsid w:val="3480C7E4"/>
    <w:rsid w:val="355374F4"/>
    <w:rsid w:val="35C8A6BE"/>
    <w:rsid w:val="3764771F"/>
    <w:rsid w:val="37B868A6"/>
    <w:rsid w:val="3C9F76F4"/>
    <w:rsid w:val="3DC2CD43"/>
    <w:rsid w:val="3E500EFC"/>
    <w:rsid w:val="3F77768A"/>
    <w:rsid w:val="408C64E7"/>
    <w:rsid w:val="42AF174C"/>
    <w:rsid w:val="4782886F"/>
    <w:rsid w:val="4855357F"/>
    <w:rsid w:val="49148A89"/>
    <w:rsid w:val="4BD6AA0A"/>
    <w:rsid w:val="4C678E78"/>
    <w:rsid w:val="4D28A6A2"/>
    <w:rsid w:val="4F18688A"/>
    <w:rsid w:val="519E6E6E"/>
    <w:rsid w:val="5397E826"/>
    <w:rsid w:val="53D99C93"/>
    <w:rsid w:val="570A5212"/>
    <w:rsid w:val="57643D55"/>
    <w:rsid w:val="5FAC960C"/>
    <w:rsid w:val="62AC1AFB"/>
    <w:rsid w:val="6538A17A"/>
    <w:rsid w:val="66ED9A38"/>
    <w:rsid w:val="672CF5EE"/>
    <w:rsid w:val="6895050E"/>
    <w:rsid w:val="68E4AB0F"/>
    <w:rsid w:val="6A0C129D"/>
    <w:rsid w:val="6A3FE632"/>
    <w:rsid w:val="725FC95B"/>
    <w:rsid w:val="737F5048"/>
    <w:rsid w:val="73ECF4BF"/>
    <w:rsid w:val="7588C520"/>
    <w:rsid w:val="77D521C9"/>
    <w:rsid w:val="78BAEC67"/>
    <w:rsid w:val="79CB6D29"/>
    <w:rsid w:val="7B673D8A"/>
    <w:rsid w:val="7BCD6513"/>
    <w:rsid w:val="7CB6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178F"/>
  <w15:chartTrackingRefBased/>
  <w15:docId w15:val="{7753886E-670F-4551-B8FB-6AFFF56A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C99"/>
    <w:pPr>
      <w:spacing w:after="0" w:line="240" w:lineRule="auto"/>
    </w:pPr>
    <w:rPr>
      <w:rFonts w:ascii="Times New Roman" w:eastAsia="Times New Roman" w:hAnsi="Times New Roman" w:cs="Times New Roman"/>
      <w:sz w:val="24"/>
      <w:szCs w:val="24"/>
      <w:lang w:val="pl-PL" w:eastAsia="pl-PL"/>
    </w:rPr>
  </w:style>
  <w:style w:type="paragraph" w:styleId="Nagwek1">
    <w:name w:val="heading 1"/>
    <w:basedOn w:val="Normalny"/>
    <w:link w:val="Nagwek1Znak"/>
    <w:uiPriority w:val="9"/>
    <w:qFormat/>
    <w:rsid w:val="009552A2"/>
    <w:pPr>
      <w:spacing w:before="100" w:beforeAutospacing="1" w:after="100" w:afterAutospacing="1"/>
      <w:outlineLvl w:val="0"/>
    </w:pPr>
    <w:rPr>
      <w:b/>
      <w:bCs/>
      <w:kern w:val="36"/>
      <w:sz w:val="48"/>
      <w:szCs w:val="48"/>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5FF5"/>
    <w:pPr>
      <w:ind w:left="720"/>
      <w:contextualSpacing/>
    </w:pPr>
  </w:style>
  <w:style w:type="character" w:styleId="Hipercze">
    <w:name w:val="Hyperlink"/>
    <w:basedOn w:val="Domylnaczcionkaakapitu"/>
    <w:uiPriority w:val="99"/>
    <w:unhideWhenUsed/>
    <w:rsid w:val="00DF3AC9"/>
    <w:rPr>
      <w:color w:val="0563C1" w:themeColor="hyperlink"/>
      <w:u w:val="single"/>
    </w:rPr>
  </w:style>
  <w:style w:type="character" w:styleId="UyteHipercze">
    <w:name w:val="FollowedHyperlink"/>
    <w:basedOn w:val="Domylnaczcionkaakapitu"/>
    <w:uiPriority w:val="99"/>
    <w:semiHidden/>
    <w:unhideWhenUsed/>
    <w:rsid w:val="00540A09"/>
    <w:rPr>
      <w:color w:val="954F72" w:themeColor="followedHyperlink"/>
      <w:u w:val="single"/>
    </w:rPr>
  </w:style>
  <w:style w:type="character" w:customStyle="1" w:styleId="Nagwek1Znak">
    <w:name w:val="Nagłówek 1 Znak"/>
    <w:basedOn w:val="Domylnaczcionkaakapitu"/>
    <w:link w:val="Nagwek1"/>
    <w:uiPriority w:val="9"/>
    <w:rsid w:val="009552A2"/>
    <w:rPr>
      <w:rFonts w:ascii="Times New Roman" w:eastAsia="Times New Roman" w:hAnsi="Times New Roman" w:cs="Times New Roman"/>
      <w:b/>
      <w:bCs/>
      <w:kern w:val="36"/>
      <w:sz w:val="48"/>
      <w:szCs w:val="48"/>
      <w:lang w:val="en-GB" w:eastAsia="en-GB"/>
    </w:rPr>
  </w:style>
  <w:style w:type="character" w:customStyle="1" w:styleId="a-size-extra-large">
    <w:name w:val="a-size-extra-large"/>
    <w:basedOn w:val="Domylnaczcionkaakapitu"/>
    <w:rsid w:val="009552A2"/>
  </w:style>
  <w:style w:type="paragraph" w:styleId="Tekstkomentarza">
    <w:name w:val="annotation text"/>
    <w:basedOn w:val="Normalny"/>
    <w:link w:val="TekstkomentarzaZnak"/>
    <w:uiPriority w:val="99"/>
    <w:semiHidden/>
    <w:unhideWhenUsed/>
    <w:rsid w:val="00B85F82"/>
    <w:rPr>
      <w:sz w:val="20"/>
      <w:szCs w:val="20"/>
    </w:rPr>
  </w:style>
  <w:style w:type="character" w:customStyle="1" w:styleId="TekstkomentarzaZnak">
    <w:name w:val="Tekst komentarza Znak"/>
    <w:basedOn w:val="Domylnaczcionkaakapitu"/>
    <w:link w:val="Tekstkomentarza"/>
    <w:uiPriority w:val="99"/>
    <w:semiHidden/>
    <w:rsid w:val="00B85F82"/>
    <w:rPr>
      <w:rFonts w:ascii="Times New Roman" w:eastAsia="Times New Roman" w:hAnsi="Times New Roman" w:cs="Times New Roman"/>
      <w:sz w:val="20"/>
      <w:szCs w:val="20"/>
      <w:lang w:val="pl-PL" w:eastAsia="pl-PL"/>
    </w:rPr>
  </w:style>
  <w:style w:type="character" w:styleId="Odwoaniedokomentarza">
    <w:name w:val="annotation reference"/>
    <w:basedOn w:val="Domylnaczcionkaakapitu"/>
    <w:uiPriority w:val="99"/>
    <w:semiHidden/>
    <w:unhideWhenUsed/>
    <w:rsid w:val="00B85F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208">
      <w:bodyDiv w:val="1"/>
      <w:marLeft w:val="0"/>
      <w:marRight w:val="0"/>
      <w:marTop w:val="0"/>
      <w:marBottom w:val="0"/>
      <w:divBdr>
        <w:top w:val="none" w:sz="0" w:space="0" w:color="auto"/>
        <w:left w:val="none" w:sz="0" w:space="0" w:color="auto"/>
        <w:bottom w:val="none" w:sz="0" w:space="0" w:color="auto"/>
        <w:right w:val="none" w:sz="0" w:space="0" w:color="auto"/>
      </w:divBdr>
    </w:div>
    <w:div w:id="175465557">
      <w:bodyDiv w:val="1"/>
      <w:marLeft w:val="0"/>
      <w:marRight w:val="0"/>
      <w:marTop w:val="0"/>
      <w:marBottom w:val="0"/>
      <w:divBdr>
        <w:top w:val="none" w:sz="0" w:space="0" w:color="auto"/>
        <w:left w:val="none" w:sz="0" w:space="0" w:color="auto"/>
        <w:bottom w:val="none" w:sz="0" w:space="0" w:color="auto"/>
        <w:right w:val="none" w:sz="0" w:space="0" w:color="auto"/>
      </w:divBdr>
      <w:divsChild>
        <w:div w:id="1269661287">
          <w:marLeft w:val="0"/>
          <w:marRight w:val="0"/>
          <w:marTop w:val="0"/>
          <w:marBottom w:val="0"/>
          <w:divBdr>
            <w:top w:val="none" w:sz="0" w:space="0" w:color="auto"/>
            <w:left w:val="none" w:sz="0" w:space="0" w:color="auto"/>
            <w:bottom w:val="none" w:sz="0" w:space="0" w:color="auto"/>
            <w:right w:val="none" w:sz="0" w:space="0" w:color="auto"/>
          </w:divBdr>
          <w:divsChild>
            <w:div w:id="756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6713">
      <w:bodyDiv w:val="1"/>
      <w:marLeft w:val="0"/>
      <w:marRight w:val="0"/>
      <w:marTop w:val="0"/>
      <w:marBottom w:val="0"/>
      <w:divBdr>
        <w:top w:val="none" w:sz="0" w:space="0" w:color="auto"/>
        <w:left w:val="none" w:sz="0" w:space="0" w:color="auto"/>
        <w:bottom w:val="none" w:sz="0" w:space="0" w:color="auto"/>
        <w:right w:val="none" w:sz="0" w:space="0" w:color="auto"/>
      </w:divBdr>
    </w:div>
    <w:div w:id="752821656">
      <w:bodyDiv w:val="1"/>
      <w:marLeft w:val="0"/>
      <w:marRight w:val="0"/>
      <w:marTop w:val="0"/>
      <w:marBottom w:val="0"/>
      <w:divBdr>
        <w:top w:val="none" w:sz="0" w:space="0" w:color="auto"/>
        <w:left w:val="none" w:sz="0" w:space="0" w:color="auto"/>
        <w:bottom w:val="none" w:sz="0" w:space="0" w:color="auto"/>
        <w:right w:val="none" w:sz="0" w:space="0" w:color="auto"/>
      </w:divBdr>
    </w:div>
    <w:div w:id="16043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935D26E6833B4B8D7A8C1BBEA7C7C6" ma:contentTypeVersion="14" ma:contentTypeDescription="Create a new document." ma:contentTypeScope="" ma:versionID="133ec431dde3ac43abc8fce6a8780f6b">
  <xsd:schema xmlns:xsd="http://www.w3.org/2001/XMLSchema" xmlns:xs="http://www.w3.org/2001/XMLSchema" xmlns:p="http://schemas.microsoft.com/office/2006/metadata/properties" xmlns:ns3="dd5190c3-52af-4b73-bdb9-1da00b5c9376" xmlns:ns4="149e1809-d590-4125-a182-299758947028" targetNamespace="http://schemas.microsoft.com/office/2006/metadata/properties" ma:root="true" ma:fieldsID="11a42d58bc67e32d5f6d33fcf270ffe6" ns3:_="" ns4:_="">
    <xsd:import namespace="dd5190c3-52af-4b73-bdb9-1da00b5c9376"/>
    <xsd:import namespace="149e1809-d590-4125-a182-299758947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190c3-52af-4b73-bdb9-1da00b5c93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e1809-d590-4125-a182-29975894702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9AE27-C3DF-4F38-A999-F27781751B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0783C0-4710-44B4-A24E-57B549AF1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190c3-52af-4b73-bdb9-1da00b5c9376"/>
    <ds:schemaRef ds:uri="149e1809-d590-4125-a182-299758947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A53B4-3943-4F05-8A99-F81AD19A5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2408</Characters>
  <Application>Microsoft Office Word</Application>
  <DocSecurity>0</DocSecurity>
  <Lines>20</Lines>
  <Paragraphs>5</Paragraphs>
  <ScaleCrop>false</ScaleCrop>
  <Company>University of North Georgia</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 Chand</dc:creator>
  <cp:keywords/>
  <dc:description/>
  <cp:lastModifiedBy>Marek Musioł</cp:lastModifiedBy>
  <cp:revision>8</cp:revision>
  <dcterms:created xsi:type="dcterms:W3CDTF">2022-02-17T23:02:00Z</dcterms:created>
  <dcterms:modified xsi:type="dcterms:W3CDTF">2022-03-16T10:16:00Z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0x010100F9935D26E6833B4B8D7A8C1BBEA7C7C6</vt:lpwstr>
  </property>
</Properties>
</file>